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24C73" w14:textId="33169811" w:rsidR="00816E8B" w:rsidRPr="00007183" w:rsidRDefault="00816E8B" w:rsidP="00007183">
      <w:pPr>
        <w:jc w:val="center"/>
        <w:rPr>
          <w:rFonts w:ascii="Verdana" w:hAnsi="Verdana" w:cs="Arial"/>
          <w:b/>
          <w:bCs/>
          <w:sz w:val="48"/>
        </w:rPr>
      </w:pPr>
      <w:r w:rsidRPr="008F6B7D">
        <w:rPr>
          <w:noProof/>
          <w:lang w:eastAsia="en-GB"/>
        </w:rPr>
        <w:drawing>
          <wp:inline distT="0" distB="0" distL="0" distR="0" wp14:anchorId="33631BF9" wp14:editId="74D6FDFF">
            <wp:extent cx="2948463" cy="2197100"/>
            <wp:effectExtent l="0" t="0" r="4445" b="0"/>
            <wp:docPr id="46" name="Picture 6">
              <a:extLst xmlns:a="http://schemas.openxmlformats.org/drawingml/2006/main">
                <a:ext uri="{FF2B5EF4-FFF2-40B4-BE49-F238E27FC236}">
                  <a16:creationId xmlns:a16="http://schemas.microsoft.com/office/drawing/2014/main" id="{ECAC12CC-D102-47AB-96CD-C4F0C09A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2595" cy="2200179"/>
                    </a:xfrm>
                    <a:prstGeom prst="rect">
                      <a:avLst/>
                    </a:prstGeom>
                  </pic:spPr>
                </pic:pic>
              </a:graphicData>
            </a:graphic>
          </wp:inline>
        </w:drawing>
      </w:r>
    </w:p>
    <w:p w14:paraId="38CBB5F7" w14:textId="3BBCD5F8" w:rsidR="00816E8B" w:rsidRPr="00BA5621" w:rsidRDefault="00007183" w:rsidP="00816E8B">
      <w:pPr>
        <w:pStyle w:val="BodyText"/>
        <w:spacing w:before="2"/>
        <w:jc w:val="center"/>
        <w:rPr>
          <w:rFonts w:ascii="Verdana" w:hAnsi="Verdana"/>
          <w:bCs/>
          <w:sz w:val="56"/>
          <w:szCs w:val="56"/>
        </w:rPr>
      </w:pPr>
      <w:r>
        <w:rPr>
          <w:rFonts w:ascii="Verdana" w:hAnsi="Verdana"/>
          <w:bCs/>
          <w:sz w:val="56"/>
          <w:szCs w:val="56"/>
        </w:rPr>
        <w:t>Kingsfield First</w:t>
      </w:r>
      <w:r w:rsidR="00816E8B" w:rsidRPr="00BA5621">
        <w:rPr>
          <w:rFonts w:ascii="Verdana" w:hAnsi="Verdana"/>
          <w:bCs/>
          <w:sz w:val="56"/>
          <w:szCs w:val="56"/>
        </w:rPr>
        <w:t xml:space="preserve"> School</w:t>
      </w:r>
    </w:p>
    <w:p w14:paraId="7A108491" w14:textId="77777777" w:rsidR="00816E8B" w:rsidRPr="00BA5621" w:rsidRDefault="00816E8B" w:rsidP="00816E8B">
      <w:pPr>
        <w:pStyle w:val="BodyText"/>
        <w:spacing w:before="2"/>
        <w:jc w:val="center"/>
        <w:rPr>
          <w:rFonts w:ascii="Verdana" w:hAnsi="Verdana"/>
          <w:bCs/>
          <w:sz w:val="56"/>
          <w:szCs w:val="56"/>
        </w:rPr>
      </w:pPr>
      <w:r w:rsidRPr="00BA5621">
        <w:rPr>
          <w:rFonts w:ascii="Verdana" w:hAnsi="Verdana"/>
          <w:bCs/>
          <w:sz w:val="56"/>
          <w:szCs w:val="56"/>
        </w:rPr>
        <w:t>Equality Policy</w:t>
      </w:r>
    </w:p>
    <w:p w14:paraId="66BAA596" w14:textId="77777777" w:rsidR="00816E8B" w:rsidRDefault="00816E8B" w:rsidP="00816E8B">
      <w:pPr>
        <w:pStyle w:val="BodyText"/>
        <w:spacing w:before="2"/>
        <w:jc w:val="center"/>
        <w:rPr>
          <w:rFonts w:ascii="Verdana" w:hAnsi="Verdana"/>
          <w:bCs/>
          <w:sz w:val="56"/>
          <w:szCs w:val="56"/>
        </w:rPr>
      </w:pPr>
      <w:r w:rsidRPr="00BA5621">
        <w:rPr>
          <w:rFonts w:ascii="Verdana" w:hAnsi="Verdana"/>
          <w:bCs/>
          <w:sz w:val="56"/>
          <w:szCs w:val="56"/>
        </w:rPr>
        <w:t>2026-2027</w:t>
      </w:r>
    </w:p>
    <w:p w14:paraId="464A8DF6" w14:textId="2FAAD146" w:rsidR="00816E8B" w:rsidRPr="00007183" w:rsidRDefault="00007183" w:rsidP="00007183">
      <w:pPr>
        <w:pStyle w:val="BodyText"/>
        <w:spacing w:before="2"/>
        <w:jc w:val="center"/>
        <w:rPr>
          <w:rFonts w:ascii="Verdana" w:hAnsi="Verdana"/>
          <w:bCs/>
          <w:sz w:val="24"/>
          <w:szCs w:val="24"/>
        </w:rPr>
      </w:pPr>
      <w:r>
        <w:rPr>
          <w:rFonts w:ascii="Verdana" w:hAnsi="Verdana" w:cs="Arial"/>
          <w:b/>
          <w:bCs/>
          <w:noProof/>
          <w:sz w:val="56"/>
          <w:szCs w:val="56"/>
        </w:rPr>
        <w:drawing>
          <wp:inline distT="0" distB="0" distL="0" distR="0" wp14:anchorId="17628919" wp14:editId="6566B140">
            <wp:extent cx="698500" cy="105195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702766" cy="1058382"/>
                    </a:xfrm>
                    <a:prstGeom prst="rect">
                      <a:avLst/>
                    </a:prstGeom>
                  </pic:spPr>
                </pic:pic>
              </a:graphicData>
            </a:graphic>
          </wp:inline>
        </w:drawing>
      </w:r>
    </w:p>
    <w:p w14:paraId="4D1D99D6" w14:textId="77777777" w:rsidR="00816E8B" w:rsidRDefault="00816E8B" w:rsidP="00DA19C0">
      <w:pPr>
        <w:rPr>
          <w:rFonts w:ascii="Verdana" w:hAnsi="Verdana" w:cs="Arial"/>
          <w:b/>
          <w:bCs/>
          <w:color w:val="FF0000"/>
          <w:sz w:val="36"/>
          <w:szCs w:val="36"/>
        </w:rPr>
      </w:pPr>
    </w:p>
    <w:p w14:paraId="56ABE54D" w14:textId="64B1B117" w:rsidR="00E82664" w:rsidRDefault="00816E8B" w:rsidP="00816E8B">
      <w:pPr>
        <w:jc w:val="center"/>
        <w:rPr>
          <w:rFonts w:ascii="Verdana" w:hAnsi="Verdana" w:cs="Arial"/>
          <w:b/>
          <w:bCs/>
          <w:color w:val="FF0000"/>
          <w:sz w:val="36"/>
          <w:szCs w:val="36"/>
        </w:rPr>
      </w:pPr>
      <w:r>
        <w:rPr>
          <w:rFonts w:ascii="Verdana" w:hAnsi="Verdana" w:cs="Arial"/>
          <w:b/>
          <w:bCs/>
          <w:noProof/>
          <w:color w:val="FF0000"/>
          <w:sz w:val="36"/>
          <w:szCs w:val="36"/>
        </w:rPr>
        <mc:AlternateContent>
          <mc:Choice Requires="wpg">
            <w:drawing>
              <wp:inline distT="0" distB="0" distL="0" distR="0" wp14:anchorId="1649F5EC" wp14:editId="2E6C2B63">
                <wp:extent cx="5593715" cy="2146935"/>
                <wp:effectExtent l="0" t="0" r="26035" b="2476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715" cy="2146935"/>
                          <a:chOff x="0" y="0"/>
                          <a:chExt cx="9874" cy="3074"/>
                        </a:xfrm>
                      </wpg:grpSpPr>
                      <wps:wsp>
                        <wps:cNvPr id="5"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5"/>
                        <wps:cNvSpPr txBox="1">
                          <a:spLocks noChangeArrowheads="1"/>
                        </wps:cNvSpPr>
                        <wps:spPr bwMode="auto">
                          <a:xfrm>
                            <a:off x="5157" y="2758"/>
                            <a:ext cx="309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6CAA9" w14:textId="69E74C64" w:rsidR="00816E8B" w:rsidRPr="00786656" w:rsidRDefault="00DA19C0" w:rsidP="00816E8B">
                              <w:pPr>
                                <w:rPr>
                                  <w:rFonts w:ascii="Lucida Bright"/>
                                  <w:i/>
                                </w:rPr>
                              </w:pPr>
                              <w:r>
                                <w:rPr>
                                  <w:rFonts w:ascii="Lucida Bright"/>
                                  <w:i/>
                                </w:rPr>
                                <w:t>May</w:t>
                              </w:r>
                              <w:r w:rsidR="00816E8B">
                                <w:rPr>
                                  <w:rFonts w:ascii="Lucida Bright"/>
                                  <w:i/>
                                </w:rPr>
                                <w:t xml:space="preserve"> 2027</w:t>
                              </w:r>
                            </w:p>
                          </w:txbxContent>
                        </wps:txbx>
                        <wps:bodyPr rot="0" vert="horz" wrap="square" lIns="0" tIns="0" rIns="0" bIns="0" anchor="t" anchorCtr="0" upright="1">
                          <a:noAutofit/>
                        </wps:bodyPr>
                      </wps:wsp>
                      <wps:wsp>
                        <wps:cNvPr id="38"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99561" w14:textId="77777777" w:rsidR="00816E8B" w:rsidRDefault="00816E8B" w:rsidP="00816E8B">
                              <w:pPr>
                                <w:rPr>
                                  <w:rFonts w:ascii="Lucida Bright"/>
                                  <w:i/>
                                </w:rPr>
                              </w:pPr>
                              <w:r>
                                <w:rPr>
                                  <w:rFonts w:ascii="Lucida Bright"/>
                                  <w:i/>
                                </w:rPr>
                                <w:t>To be reviewed:</w:t>
                              </w:r>
                            </w:p>
                          </w:txbxContent>
                        </wps:txbx>
                        <wps:bodyPr rot="0" vert="horz" wrap="square" lIns="0" tIns="0" rIns="0" bIns="0" anchor="t" anchorCtr="0" upright="1">
                          <a:noAutofit/>
                        </wps:bodyPr>
                      </wps:wsp>
                      <wps:wsp>
                        <wps:cNvPr id="39"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477DE" w14:textId="77777777" w:rsidR="00816E8B" w:rsidRDefault="00816E8B" w:rsidP="00816E8B">
                              <w:pPr>
                                <w:spacing w:line="235" w:lineRule="exact"/>
                                <w:rPr>
                                  <w:rFonts w:ascii="Lucida Bright"/>
                                  <w:i/>
                                  <w:sz w:val="20"/>
                                </w:rPr>
                              </w:pPr>
                            </w:p>
                          </w:txbxContent>
                        </wps:txbx>
                        <wps:bodyPr rot="0" vert="horz" wrap="square" lIns="0" tIns="0" rIns="0" bIns="0" anchor="t" anchorCtr="0" upright="1">
                          <a:noAutofit/>
                        </wps:bodyPr>
                      </wps:wsp>
                      <wps:wsp>
                        <wps:cNvPr id="40"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73A04" w14:textId="4230397D" w:rsidR="00816E8B" w:rsidRDefault="00816E8B" w:rsidP="00816E8B">
                              <w:pPr>
                                <w:spacing w:line="235" w:lineRule="exact"/>
                                <w:rPr>
                                  <w:rFonts w:ascii="Lucida Bright"/>
                                  <w:i/>
                                  <w:sz w:val="20"/>
                                </w:rPr>
                              </w:pPr>
                              <w:r>
                                <w:rPr>
                                  <w:rFonts w:ascii="Lucida Bright"/>
                                  <w:i/>
                                  <w:sz w:val="20"/>
                                </w:rPr>
                                <w:t xml:space="preserve">Agreed and ratified by the Local Advisory Board on:  </w:t>
                              </w:r>
                              <w:r w:rsidR="00007183">
                                <w:rPr>
                                  <w:rFonts w:ascii="Lucida Bright"/>
                                  <w:i/>
                                  <w:sz w:val="20"/>
                                </w:rPr>
                                <w:t>11</w:t>
                              </w:r>
                              <w:r>
                                <w:rPr>
                                  <w:rFonts w:ascii="Lucida Bright"/>
                                  <w:i/>
                                  <w:sz w:val="20"/>
                                </w:rPr>
                                <w:t>.0</w:t>
                              </w:r>
                              <w:r w:rsidR="00DA19C0">
                                <w:rPr>
                                  <w:rFonts w:ascii="Lucida Bright"/>
                                  <w:i/>
                                  <w:sz w:val="20"/>
                                </w:rPr>
                                <w:t>5</w:t>
                              </w:r>
                              <w:r>
                                <w:rPr>
                                  <w:rFonts w:ascii="Lucida Bright"/>
                                  <w:i/>
                                  <w:sz w:val="20"/>
                                </w:rPr>
                                <w:t>.26</w:t>
                              </w:r>
                            </w:p>
                          </w:txbxContent>
                        </wps:txbx>
                        <wps:bodyPr rot="0" vert="horz" wrap="square" lIns="0" tIns="0" rIns="0" bIns="0" anchor="t" anchorCtr="0" upright="1">
                          <a:noAutofit/>
                        </wps:bodyPr>
                      </wps:wsp>
                      <wps:wsp>
                        <wps:cNvPr id="41" name="Text Box 39"/>
                        <wps:cNvSpPr txBox="1">
                          <a:spLocks noChangeArrowheads="1"/>
                        </wps:cNvSpPr>
                        <wps:spPr bwMode="auto">
                          <a:xfrm>
                            <a:off x="4069" y="1726"/>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99865" w14:textId="2C6DF198" w:rsidR="00816E8B" w:rsidRDefault="00816E8B" w:rsidP="00816E8B">
                              <w:pPr>
                                <w:rPr>
                                  <w:rFonts w:ascii="Lucida Bright"/>
                                  <w:i/>
                                </w:rPr>
                              </w:pPr>
                              <w:r>
                                <w:rPr>
                                  <w:rFonts w:ascii="Lucida Bright"/>
                                  <w:i/>
                                </w:rPr>
                                <w:t>Headteacher</w:t>
                              </w:r>
                              <w:r>
                                <w:rPr>
                                  <w:rFonts w:ascii="Lucida Bright"/>
                                  <w:i/>
                                </w:rPr>
                                <w:t>–</w:t>
                              </w:r>
                              <w:r>
                                <w:rPr>
                                  <w:rFonts w:ascii="Lucida Bright"/>
                                  <w:i/>
                                </w:rPr>
                                <w:t xml:space="preserve"> </w:t>
                              </w:r>
                              <w:proofErr w:type="spellStart"/>
                              <w:r w:rsidR="00007183">
                                <w:rPr>
                                  <w:rFonts w:ascii="Lucida Bright"/>
                                  <w:i/>
                                </w:rPr>
                                <w:t>Mrs</w:t>
                              </w:r>
                              <w:proofErr w:type="spellEnd"/>
                              <w:r w:rsidR="00007183">
                                <w:rPr>
                                  <w:rFonts w:ascii="Lucida Bright"/>
                                  <w:i/>
                                </w:rPr>
                                <w:t xml:space="preserve"> C Hodson</w:t>
                              </w:r>
                            </w:p>
                          </w:txbxContent>
                        </wps:txbx>
                        <wps:bodyPr rot="0" vert="horz" wrap="square" lIns="0" tIns="0" rIns="0" bIns="0" anchor="t" anchorCtr="0" upright="1">
                          <a:noAutofit/>
                        </wps:bodyPr>
                      </wps:wsp>
                      <wps:wsp>
                        <wps:cNvPr id="42"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85EF1" w14:textId="77777777" w:rsidR="00816E8B" w:rsidRDefault="00816E8B" w:rsidP="00816E8B">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3" name="Text Box 41"/>
                        <wps:cNvSpPr txBox="1">
                          <a:spLocks noChangeArrowheads="1"/>
                        </wps:cNvSpPr>
                        <wps:spPr bwMode="auto">
                          <a:xfrm>
                            <a:off x="5156" y="1048"/>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F0DF4" w14:textId="70C75F05" w:rsidR="00816E8B" w:rsidRPr="00007183" w:rsidRDefault="00007183" w:rsidP="00816E8B">
                              <w:pPr>
                                <w:rPr>
                                  <w:rFonts w:ascii="Lucida Bright"/>
                                  <w:i/>
                                  <w:lang w:val="en-GB"/>
                                </w:rPr>
                              </w:pPr>
                              <w:r>
                                <w:rPr>
                                  <w:rFonts w:ascii="Lucida Bright"/>
                                  <w:i/>
                                  <w:lang w:val="en-GB"/>
                                </w:rPr>
                                <w:t>Mr C Clulow</w:t>
                              </w:r>
                            </w:p>
                          </w:txbxContent>
                        </wps:txbx>
                        <wps:bodyPr rot="0" vert="horz" wrap="square" lIns="0" tIns="0" rIns="0" bIns="0" anchor="t" anchorCtr="0" upright="1">
                          <a:noAutofit/>
                        </wps:bodyPr>
                      </wps:wsp>
                      <wps:wsp>
                        <wps:cNvPr id="44" name="Text Box 42"/>
                        <wps:cNvSpPr txBox="1">
                          <a:spLocks noChangeArrowheads="1"/>
                        </wps:cNvSpPr>
                        <wps:spPr bwMode="auto">
                          <a:xfrm>
                            <a:off x="117" y="1077"/>
                            <a:ext cx="460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731A4" w14:textId="77777777" w:rsidR="00816E8B" w:rsidRDefault="00816E8B" w:rsidP="00816E8B">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45" name="Text Box 43"/>
                        <wps:cNvSpPr txBox="1">
                          <a:spLocks noChangeArrowheads="1"/>
                        </wps:cNvSpPr>
                        <wps:spPr bwMode="auto">
                          <a:xfrm>
                            <a:off x="117" y="31"/>
                            <a:ext cx="9660"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83EE9" w14:textId="3A3C5450" w:rsidR="00816E8B" w:rsidRPr="00BC30EF" w:rsidRDefault="00816E8B" w:rsidP="00816E8B">
                              <w:pPr>
                                <w:spacing w:line="235" w:lineRule="auto"/>
                                <w:rPr>
                                  <w:rFonts w:ascii="Century"/>
                                </w:rPr>
                              </w:pPr>
                              <w:r>
                                <w:rPr>
                                  <w:rFonts w:ascii="Century"/>
                                  <w:w w:val="110"/>
                                </w:rPr>
                                <w:t xml:space="preserve">The Equality Policy in respect of </w:t>
                              </w:r>
                              <w:r w:rsidR="00007183">
                                <w:rPr>
                                  <w:rFonts w:ascii="Century"/>
                                  <w:w w:val="110"/>
                                </w:rPr>
                                <w:t>Kingsfield First</w:t>
                              </w:r>
                              <w:r>
                                <w:rPr>
                                  <w:rFonts w:ascii="Century"/>
                                  <w:w w:val="110"/>
                                </w:rPr>
                                <w:t xml:space="preserve"> School has been consulted upon with all staff and ratified in the Summer 1 LAB Meeting</w:t>
                              </w:r>
                            </w:p>
                          </w:txbxContent>
                        </wps:txbx>
                        <wps:bodyPr rot="0" vert="horz" wrap="square" lIns="0" tIns="0" rIns="0" bIns="0" anchor="t" anchorCtr="0" upright="1">
                          <a:noAutofit/>
                        </wps:bodyPr>
                      </wps:wsp>
                    </wpg:wgp>
                  </a:graphicData>
                </a:graphic>
              </wp:inline>
            </w:drawing>
          </mc:Choice>
          <mc:Fallback>
            <w:pict>
              <v:group w14:anchorId="1649F5EC" id="Group 3" o:spid="_x0000_s1026" style="width:440.45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ddxAAAANsAAAAPAAAAZHJzL2Rvd25yZXYueG1sRI9Ba8JA&#10;FITvgv9heUJvutFC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G6D113EAAAA2wAAAA8A&#10;AAAAAAAAAAAAAAAABwIAAGRycy9kb3ducmV2LnhtbFBLBQYAAAAAAwADALcAAAD4Ag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309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046CAA9" w14:textId="69E74C64" w:rsidR="00816E8B" w:rsidRPr="00786656" w:rsidRDefault="00DA19C0" w:rsidP="00816E8B">
                        <w:pPr>
                          <w:rPr>
                            <w:rFonts w:ascii="Lucida Bright"/>
                            <w:i/>
                          </w:rPr>
                        </w:pPr>
                        <w:r>
                          <w:rPr>
                            <w:rFonts w:ascii="Lucida Bright"/>
                            <w:i/>
                          </w:rPr>
                          <w:t>May</w:t>
                        </w:r>
                        <w:r w:rsidR="00816E8B">
                          <w:rPr>
                            <w:rFonts w:ascii="Lucida Bright"/>
                            <w:i/>
                          </w:rPr>
                          <w:t xml:space="preserve"> 2027</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6D99561" w14:textId="77777777" w:rsidR="00816E8B" w:rsidRDefault="00816E8B" w:rsidP="00816E8B">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44477DE" w14:textId="77777777" w:rsidR="00816E8B" w:rsidRDefault="00816E8B" w:rsidP="00816E8B">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1B73A04" w14:textId="4230397D" w:rsidR="00816E8B" w:rsidRDefault="00816E8B" w:rsidP="00816E8B">
                        <w:pPr>
                          <w:spacing w:line="235" w:lineRule="exact"/>
                          <w:rPr>
                            <w:rFonts w:ascii="Lucida Bright"/>
                            <w:i/>
                            <w:sz w:val="20"/>
                          </w:rPr>
                        </w:pPr>
                        <w:r>
                          <w:rPr>
                            <w:rFonts w:ascii="Lucida Bright"/>
                            <w:i/>
                            <w:sz w:val="20"/>
                          </w:rPr>
                          <w:t xml:space="preserve">Agreed and ratified by the Local Advisory Board on:  </w:t>
                        </w:r>
                        <w:r w:rsidR="00007183">
                          <w:rPr>
                            <w:rFonts w:ascii="Lucida Bright"/>
                            <w:i/>
                            <w:sz w:val="20"/>
                          </w:rPr>
                          <w:t>11</w:t>
                        </w:r>
                        <w:r>
                          <w:rPr>
                            <w:rFonts w:ascii="Lucida Bright"/>
                            <w:i/>
                            <w:sz w:val="20"/>
                          </w:rPr>
                          <w:t>.0</w:t>
                        </w:r>
                        <w:r w:rsidR="00DA19C0">
                          <w:rPr>
                            <w:rFonts w:ascii="Lucida Bright"/>
                            <w:i/>
                            <w:sz w:val="20"/>
                          </w:rPr>
                          <w:t>5</w:t>
                        </w:r>
                        <w:r>
                          <w:rPr>
                            <w:rFonts w:ascii="Lucida Bright"/>
                            <w:i/>
                            <w:sz w:val="20"/>
                          </w:rPr>
                          <w:t>.26</w:t>
                        </w:r>
                      </w:p>
                    </w:txbxContent>
                  </v:textbox>
                </v:shape>
                <v:shape id="Text Box 39" o:spid="_x0000_s1063" type="#_x0000_t202" style="position:absolute;left:4069;top:1726;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D399865" w14:textId="2C6DF198" w:rsidR="00816E8B" w:rsidRDefault="00816E8B" w:rsidP="00816E8B">
                        <w:pPr>
                          <w:rPr>
                            <w:rFonts w:ascii="Lucida Bright"/>
                            <w:i/>
                          </w:rPr>
                        </w:pPr>
                        <w:r>
                          <w:rPr>
                            <w:rFonts w:ascii="Lucida Bright"/>
                            <w:i/>
                          </w:rPr>
                          <w:t>Headteacher</w:t>
                        </w:r>
                        <w:r>
                          <w:rPr>
                            <w:rFonts w:ascii="Lucida Bright"/>
                            <w:i/>
                          </w:rPr>
                          <w:t>–</w:t>
                        </w:r>
                        <w:r>
                          <w:rPr>
                            <w:rFonts w:ascii="Lucida Bright"/>
                            <w:i/>
                          </w:rPr>
                          <w:t xml:space="preserve"> </w:t>
                        </w:r>
                        <w:proofErr w:type="spellStart"/>
                        <w:r w:rsidR="00007183">
                          <w:rPr>
                            <w:rFonts w:ascii="Lucida Bright"/>
                            <w:i/>
                          </w:rPr>
                          <w:t>Mrs</w:t>
                        </w:r>
                        <w:proofErr w:type="spellEnd"/>
                        <w:r w:rsidR="00007183">
                          <w:rPr>
                            <w:rFonts w:ascii="Lucida Bright"/>
                            <w:i/>
                          </w:rPr>
                          <w:t xml:space="preserve"> C Hodson</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5985EF1" w14:textId="77777777" w:rsidR="00816E8B" w:rsidRDefault="00816E8B" w:rsidP="00816E8B">
                        <w:pPr>
                          <w:rPr>
                            <w:rFonts w:ascii="Lucida Bright"/>
                            <w:i/>
                          </w:rPr>
                        </w:pPr>
                        <w:r>
                          <w:rPr>
                            <w:rFonts w:ascii="Lucida Bright"/>
                            <w:i/>
                          </w:rPr>
                          <w:t>Responsible Officer:</w:t>
                        </w:r>
                      </w:p>
                    </w:txbxContent>
                  </v:textbox>
                </v:shape>
                <v:shape id="Text Box 41" o:spid="_x0000_s1065" type="#_x0000_t202" style="position:absolute;left:5156;top:1048;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17F0DF4" w14:textId="70C75F05" w:rsidR="00816E8B" w:rsidRPr="00007183" w:rsidRDefault="00007183" w:rsidP="00816E8B">
                        <w:pPr>
                          <w:rPr>
                            <w:rFonts w:ascii="Lucida Bright"/>
                            <w:i/>
                            <w:lang w:val="en-GB"/>
                          </w:rPr>
                        </w:pPr>
                        <w:r>
                          <w:rPr>
                            <w:rFonts w:ascii="Lucida Bright"/>
                            <w:i/>
                            <w:lang w:val="en-GB"/>
                          </w:rPr>
                          <w:t>Mr C Clulow</w:t>
                        </w:r>
                      </w:p>
                    </w:txbxContent>
                  </v:textbox>
                </v:shape>
                <v:shape id="Text Box 42" o:spid="_x0000_s1066" type="#_x0000_t202" style="position:absolute;left:117;top:1077;width:460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24731A4" w14:textId="77777777" w:rsidR="00816E8B" w:rsidRDefault="00816E8B" w:rsidP="00816E8B">
                        <w:pPr>
                          <w:rPr>
                            <w:rFonts w:ascii="Lucida Bright"/>
                            <w:i/>
                          </w:rPr>
                        </w:pPr>
                        <w:r>
                          <w:rPr>
                            <w:rFonts w:ascii="Lucida Bright"/>
                            <w:i/>
                          </w:rPr>
                          <w:t>Chair of Local Advisory Board:</w:t>
                        </w:r>
                      </w:p>
                    </w:txbxContent>
                  </v:textbox>
                </v:shape>
                <v:shape id="Text Box 43" o:spid="_x0000_s1067" type="#_x0000_t202" style="position:absolute;left:117;top:31;width:9660;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0483EE9" w14:textId="3A3C5450" w:rsidR="00816E8B" w:rsidRPr="00BC30EF" w:rsidRDefault="00816E8B" w:rsidP="00816E8B">
                        <w:pPr>
                          <w:spacing w:line="235" w:lineRule="auto"/>
                          <w:rPr>
                            <w:rFonts w:ascii="Century"/>
                          </w:rPr>
                        </w:pPr>
                        <w:r>
                          <w:rPr>
                            <w:rFonts w:ascii="Century"/>
                            <w:w w:val="110"/>
                          </w:rPr>
                          <w:t xml:space="preserve">The Equality Policy in respect of </w:t>
                        </w:r>
                        <w:r w:rsidR="00007183">
                          <w:rPr>
                            <w:rFonts w:ascii="Century"/>
                            <w:w w:val="110"/>
                          </w:rPr>
                          <w:t>Kingsfield First</w:t>
                        </w:r>
                        <w:r>
                          <w:rPr>
                            <w:rFonts w:ascii="Century"/>
                            <w:w w:val="110"/>
                          </w:rPr>
                          <w:t xml:space="preserve"> School has been consulted upon with all staff and ratified in the Summer 1 LAB Meeting</w:t>
                        </w:r>
                      </w:p>
                    </w:txbxContent>
                  </v:textbox>
                </v:shape>
                <w10:anchorlock/>
              </v:group>
            </w:pict>
          </mc:Fallback>
        </mc:AlternateContent>
      </w:r>
    </w:p>
    <w:p w14:paraId="7D6280C0" w14:textId="77777777" w:rsidR="009B075B" w:rsidRPr="00E82664" w:rsidRDefault="00B011E4">
      <w:pPr>
        <w:pStyle w:val="Heading1"/>
        <w:rPr>
          <w:rFonts w:cstheme="majorHAnsi"/>
          <w:color w:val="auto"/>
        </w:rPr>
      </w:pPr>
      <w:r w:rsidRPr="00E82664">
        <w:rPr>
          <w:rFonts w:cstheme="majorHAnsi"/>
          <w:color w:val="auto"/>
        </w:rPr>
        <w:lastRenderedPageBreak/>
        <w:t>1. Introduction and Aims</w:t>
      </w:r>
    </w:p>
    <w:p w14:paraId="46F23FFF" w14:textId="274EB6DC" w:rsidR="009B075B" w:rsidRPr="00E82664" w:rsidRDefault="00007183">
      <w:pPr>
        <w:rPr>
          <w:rFonts w:asciiTheme="majorHAnsi" w:hAnsiTheme="majorHAnsi" w:cstheme="majorHAnsi"/>
        </w:rPr>
      </w:pPr>
      <w:r>
        <w:rPr>
          <w:rFonts w:asciiTheme="majorHAnsi" w:hAnsiTheme="majorHAnsi" w:cstheme="majorHAnsi"/>
        </w:rPr>
        <w:t>Kingsfield First</w:t>
      </w:r>
      <w:r w:rsidR="00BA1599">
        <w:rPr>
          <w:rFonts w:asciiTheme="majorHAnsi" w:hAnsiTheme="majorHAnsi" w:cstheme="majorHAnsi"/>
        </w:rPr>
        <w:t xml:space="preserve"> </w:t>
      </w:r>
      <w:r w:rsidR="00B011E4" w:rsidRPr="00E82664">
        <w:rPr>
          <w:rFonts w:asciiTheme="majorHAnsi" w:hAnsiTheme="majorHAnsi" w:cstheme="majorHAnsi"/>
        </w:rPr>
        <w:t xml:space="preserve">School is committed to promoting equality, eliminating discrimination and fostering good relations for all pupils, staff, families and visitors. As a </w:t>
      </w:r>
      <w:r>
        <w:rPr>
          <w:rFonts w:asciiTheme="majorHAnsi" w:hAnsiTheme="majorHAnsi" w:cstheme="majorHAnsi"/>
        </w:rPr>
        <w:t>First School</w:t>
      </w:r>
      <w:r w:rsidR="00B011E4" w:rsidRPr="00E82664">
        <w:rPr>
          <w:rFonts w:asciiTheme="majorHAnsi" w:hAnsiTheme="majorHAnsi" w:cstheme="majorHAnsi"/>
        </w:rPr>
        <w:t xml:space="preserve"> setting, we </w:t>
      </w:r>
      <w:proofErr w:type="spellStart"/>
      <w:r w:rsidR="00B011E4" w:rsidRPr="00E82664">
        <w:rPr>
          <w:rFonts w:asciiTheme="majorHAnsi" w:hAnsiTheme="majorHAnsi" w:cstheme="majorHAnsi"/>
        </w:rPr>
        <w:t>recognise</w:t>
      </w:r>
      <w:proofErr w:type="spellEnd"/>
      <w:r w:rsidR="00B011E4" w:rsidRPr="00E82664">
        <w:rPr>
          <w:rFonts w:asciiTheme="majorHAnsi" w:hAnsiTheme="majorHAnsi" w:cstheme="majorHAnsi"/>
        </w:rPr>
        <w:t xml:space="preserve"> the importance of establishing inclusive values early in a child's development. Our ethos is rooted i</w:t>
      </w:r>
      <w:r w:rsidR="00E82664" w:rsidRPr="00E82664">
        <w:rPr>
          <w:rFonts w:asciiTheme="majorHAnsi" w:hAnsiTheme="majorHAnsi" w:cstheme="majorHAnsi"/>
        </w:rPr>
        <w:t>n our CHILDREN Values</w:t>
      </w:r>
      <w:r w:rsidR="00B011E4" w:rsidRPr="00E82664">
        <w:rPr>
          <w:rFonts w:asciiTheme="majorHAnsi" w:hAnsiTheme="majorHAnsi" w:cstheme="majorHAnsi"/>
        </w:rPr>
        <w:t xml:space="preserve"> ensuring that every pupil feels</w:t>
      </w:r>
      <w:r w:rsidR="00E82664" w:rsidRPr="00E82664">
        <w:rPr>
          <w:rFonts w:asciiTheme="majorHAnsi" w:hAnsiTheme="majorHAnsi" w:cstheme="majorHAnsi"/>
        </w:rPr>
        <w:t xml:space="preserve"> safe </w:t>
      </w:r>
      <w:proofErr w:type="gramStart"/>
      <w:r w:rsidR="00E82664" w:rsidRPr="00E82664">
        <w:rPr>
          <w:rFonts w:asciiTheme="majorHAnsi" w:hAnsiTheme="majorHAnsi" w:cstheme="majorHAnsi"/>
        </w:rPr>
        <w:t xml:space="preserve">and </w:t>
      </w:r>
      <w:r w:rsidR="00B011E4" w:rsidRPr="00E82664">
        <w:rPr>
          <w:rFonts w:asciiTheme="majorHAnsi" w:hAnsiTheme="majorHAnsi" w:cstheme="majorHAnsi"/>
        </w:rPr>
        <w:t xml:space="preserve"> </w:t>
      </w:r>
      <w:r w:rsidR="00E82664" w:rsidRPr="00E82664">
        <w:rPr>
          <w:rFonts w:asciiTheme="majorHAnsi" w:hAnsiTheme="majorHAnsi" w:cstheme="majorHAnsi"/>
        </w:rPr>
        <w:t>an</w:t>
      </w:r>
      <w:proofErr w:type="gramEnd"/>
      <w:r w:rsidR="00E82664" w:rsidRPr="00E82664">
        <w:rPr>
          <w:rFonts w:asciiTheme="majorHAnsi" w:hAnsiTheme="majorHAnsi" w:cstheme="majorHAnsi"/>
        </w:rPr>
        <w:t xml:space="preserve"> active member of our school community. </w:t>
      </w:r>
      <w:r w:rsidR="00B011E4" w:rsidRPr="00E82664">
        <w:rPr>
          <w:rFonts w:asciiTheme="majorHAnsi" w:hAnsiTheme="majorHAnsi" w:cstheme="majorHAnsi"/>
        </w:rPr>
        <w:t xml:space="preserve"> We actively teach pupils about diversity, friendship, empathy and respect, supporting them to challenge stereotypes and celebrate differences.</w:t>
      </w:r>
    </w:p>
    <w:p w14:paraId="568DEDA1" w14:textId="77777777" w:rsidR="009B075B" w:rsidRPr="00E82664" w:rsidRDefault="00B011E4">
      <w:pPr>
        <w:pStyle w:val="Heading1"/>
        <w:rPr>
          <w:rFonts w:cstheme="majorHAnsi"/>
          <w:color w:val="auto"/>
        </w:rPr>
      </w:pPr>
      <w:r w:rsidRPr="00E82664">
        <w:rPr>
          <w:rFonts w:cstheme="majorHAnsi"/>
          <w:color w:val="auto"/>
        </w:rPr>
        <w:t>2. Legislative Framework</w:t>
      </w:r>
    </w:p>
    <w:p w14:paraId="1DE22B15" w14:textId="77777777" w:rsidR="009B075B" w:rsidRPr="00E82664" w:rsidRDefault="00B011E4">
      <w:pPr>
        <w:rPr>
          <w:rFonts w:asciiTheme="majorHAnsi" w:hAnsiTheme="majorHAnsi" w:cstheme="majorHAnsi"/>
        </w:rPr>
      </w:pPr>
      <w:r w:rsidRPr="00E82664">
        <w:rPr>
          <w:rFonts w:asciiTheme="majorHAnsi" w:hAnsiTheme="majorHAnsi" w:cstheme="majorHAnsi"/>
        </w:rPr>
        <w:t>This policy reflects compliance with the Equality Act 2010, the Equality Act (Specific Duties) Regulations 2011, the SEND Code of Practice (2015), the Children and Families Act 2014, the Prevent Duty and the EHRC Technical Guidance for Schools (updated 2025). These duties are embedded within our curriculum, staffing, safeguarding and strategic decision-making.</w:t>
      </w:r>
    </w:p>
    <w:p w14:paraId="089B8632" w14:textId="77777777" w:rsidR="009B075B" w:rsidRPr="00E82664" w:rsidRDefault="00B011E4">
      <w:pPr>
        <w:pStyle w:val="Heading1"/>
        <w:rPr>
          <w:rFonts w:cstheme="majorHAnsi"/>
          <w:color w:val="auto"/>
        </w:rPr>
      </w:pPr>
      <w:r w:rsidRPr="00E82664">
        <w:rPr>
          <w:rFonts w:cstheme="majorHAnsi"/>
          <w:color w:val="auto"/>
        </w:rPr>
        <w:t>3. Protected Characteristics</w:t>
      </w:r>
    </w:p>
    <w:p w14:paraId="5177DD2B" w14:textId="77777777" w:rsidR="009B075B" w:rsidRPr="00E82664" w:rsidRDefault="00B011E4">
      <w:pPr>
        <w:rPr>
          <w:rFonts w:asciiTheme="majorHAnsi" w:hAnsiTheme="majorHAnsi" w:cstheme="majorHAnsi"/>
        </w:rPr>
      </w:pPr>
      <w:r w:rsidRPr="00E82664">
        <w:rPr>
          <w:rFonts w:asciiTheme="majorHAnsi" w:hAnsiTheme="majorHAnsi" w:cstheme="majorHAnsi"/>
        </w:rPr>
        <w:t>We protect pupils, staff and families from discrimination linked to: disability, gender reassignment, pregnancy and maternity, race, religion or belief, sex, sexual orientation, age (staff only) and marriage/civil partnership (staff only). In a primary context, we commit to proactively promoting respect for all people, ensuring that young children develop an understanding of fairness and inclusion.</w:t>
      </w:r>
    </w:p>
    <w:p w14:paraId="7E6C8C84" w14:textId="77777777" w:rsidR="009B075B" w:rsidRPr="00E82664" w:rsidRDefault="00B011E4">
      <w:pPr>
        <w:pStyle w:val="Heading1"/>
        <w:rPr>
          <w:rFonts w:cstheme="majorHAnsi"/>
          <w:color w:val="auto"/>
        </w:rPr>
      </w:pPr>
      <w:r w:rsidRPr="00E82664">
        <w:rPr>
          <w:rFonts w:cstheme="majorHAnsi"/>
          <w:color w:val="auto"/>
        </w:rPr>
        <w:t>4. Roles and Responsibilities</w:t>
      </w:r>
    </w:p>
    <w:p w14:paraId="25579240" w14:textId="11C9E08E" w:rsidR="009B075B" w:rsidRPr="00E82664" w:rsidRDefault="00B011E4">
      <w:pPr>
        <w:rPr>
          <w:rFonts w:asciiTheme="majorHAnsi" w:hAnsiTheme="majorHAnsi" w:cstheme="majorHAnsi"/>
        </w:rPr>
      </w:pPr>
      <w:r w:rsidRPr="00E82664">
        <w:rPr>
          <w:rFonts w:asciiTheme="majorHAnsi" w:hAnsiTheme="majorHAnsi" w:cstheme="majorHAnsi"/>
        </w:rPr>
        <w:t xml:space="preserve">The </w:t>
      </w:r>
      <w:r w:rsidR="00E82664">
        <w:rPr>
          <w:rFonts w:asciiTheme="majorHAnsi" w:hAnsiTheme="majorHAnsi" w:cstheme="majorHAnsi"/>
        </w:rPr>
        <w:t>Director</w:t>
      </w:r>
      <w:r w:rsidRPr="00E82664">
        <w:rPr>
          <w:rFonts w:asciiTheme="majorHAnsi" w:hAnsiTheme="majorHAnsi" w:cstheme="majorHAnsi"/>
        </w:rPr>
        <w:t xml:space="preserve"> Board ensures compliance and oversees equality objectives. The Local Advisory Board monitors equality in practice, receiving regular reports on pupil performance and wellbeing. The Headteacher leads implementation and staff development</w:t>
      </w:r>
      <w:r w:rsidR="00E82664">
        <w:rPr>
          <w:rFonts w:asciiTheme="majorHAnsi" w:hAnsiTheme="majorHAnsi" w:cstheme="majorHAnsi"/>
        </w:rPr>
        <w:t xml:space="preserve"> and </w:t>
      </w:r>
      <w:r w:rsidRPr="00E82664">
        <w:rPr>
          <w:rFonts w:asciiTheme="majorHAnsi" w:hAnsiTheme="majorHAnsi" w:cstheme="majorHAnsi"/>
        </w:rPr>
        <w:t xml:space="preserve">analyses data, coordinates </w:t>
      </w:r>
      <w:proofErr w:type="gramStart"/>
      <w:r w:rsidRPr="00E82664">
        <w:rPr>
          <w:rFonts w:asciiTheme="majorHAnsi" w:hAnsiTheme="majorHAnsi" w:cstheme="majorHAnsi"/>
        </w:rPr>
        <w:t>actions</w:t>
      </w:r>
      <w:proofErr w:type="gramEnd"/>
      <w:r w:rsidRPr="00E82664">
        <w:rPr>
          <w:rFonts w:asciiTheme="majorHAnsi" w:hAnsiTheme="majorHAnsi" w:cstheme="majorHAnsi"/>
        </w:rPr>
        <w:t xml:space="preserve"> and supports staff. All staff are required to challenge discriminatory </w:t>
      </w:r>
      <w:proofErr w:type="spellStart"/>
      <w:r w:rsidRPr="00E82664">
        <w:rPr>
          <w:rFonts w:asciiTheme="majorHAnsi" w:hAnsiTheme="majorHAnsi" w:cstheme="majorHAnsi"/>
        </w:rPr>
        <w:t>behaviour</w:t>
      </w:r>
      <w:proofErr w:type="spellEnd"/>
      <w:r w:rsidRPr="00E82664">
        <w:rPr>
          <w:rFonts w:asciiTheme="majorHAnsi" w:hAnsiTheme="majorHAnsi" w:cstheme="majorHAnsi"/>
        </w:rPr>
        <w:t>, promote inclusion and use diverse, representative resources.</w:t>
      </w:r>
    </w:p>
    <w:p w14:paraId="2B92631D" w14:textId="77777777" w:rsidR="009B075B" w:rsidRPr="00E82664" w:rsidRDefault="00B011E4">
      <w:pPr>
        <w:pStyle w:val="Heading1"/>
        <w:rPr>
          <w:rFonts w:cstheme="majorHAnsi"/>
          <w:color w:val="auto"/>
        </w:rPr>
      </w:pPr>
      <w:r w:rsidRPr="00E82664">
        <w:rPr>
          <w:rFonts w:cstheme="majorHAnsi"/>
          <w:color w:val="auto"/>
        </w:rPr>
        <w:t>5. Eliminating Discrimination</w:t>
      </w:r>
    </w:p>
    <w:p w14:paraId="29F11C6A" w14:textId="77777777" w:rsidR="009B075B" w:rsidRPr="00E82664" w:rsidRDefault="00B011E4">
      <w:pPr>
        <w:rPr>
          <w:rFonts w:asciiTheme="majorHAnsi" w:hAnsiTheme="majorHAnsi" w:cstheme="majorHAnsi"/>
        </w:rPr>
      </w:pPr>
      <w:r w:rsidRPr="00E82664">
        <w:rPr>
          <w:rFonts w:asciiTheme="majorHAnsi" w:hAnsiTheme="majorHAnsi" w:cstheme="majorHAnsi"/>
        </w:rPr>
        <w:t xml:space="preserve">We ensure that all policies, systems and teaching practices uphold equality and do not disadvantage any group. Prejudice-related incidents are logged, monitored and addressed immediately. Reasonable adjustments are provided for disabled pupils and staff. Uniform expectations, </w:t>
      </w:r>
      <w:proofErr w:type="spellStart"/>
      <w:r w:rsidRPr="00E82664">
        <w:rPr>
          <w:rFonts w:asciiTheme="majorHAnsi" w:hAnsiTheme="majorHAnsi" w:cstheme="majorHAnsi"/>
        </w:rPr>
        <w:t>behaviour</w:t>
      </w:r>
      <w:proofErr w:type="spellEnd"/>
      <w:r w:rsidRPr="00E82664">
        <w:rPr>
          <w:rFonts w:asciiTheme="majorHAnsi" w:hAnsiTheme="majorHAnsi" w:cstheme="majorHAnsi"/>
        </w:rPr>
        <w:t xml:space="preserve"> systems and curriculum access are reviewed regularly to remove indirect discrimination. SEND pupils, EAL learners and disadvantaged pupils are given equal access to trips, enrichment and leadership opportunities.</w:t>
      </w:r>
    </w:p>
    <w:p w14:paraId="21DBCFEC" w14:textId="77777777" w:rsidR="009B075B" w:rsidRPr="00E82664" w:rsidRDefault="00B011E4">
      <w:pPr>
        <w:pStyle w:val="Heading1"/>
        <w:rPr>
          <w:rFonts w:cstheme="majorHAnsi"/>
          <w:color w:val="auto"/>
        </w:rPr>
      </w:pPr>
      <w:r w:rsidRPr="00E82664">
        <w:rPr>
          <w:rFonts w:cstheme="majorHAnsi"/>
          <w:color w:val="auto"/>
        </w:rPr>
        <w:t>6. Advancing Equality of Opportunity</w:t>
      </w:r>
    </w:p>
    <w:p w14:paraId="08C45A2B" w14:textId="5ED1C316" w:rsidR="009B075B" w:rsidRPr="00E82664" w:rsidRDefault="00B011E4">
      <w:pPr>
        <w:rPr>
          <w:rFonts w:asciiTheme="majorHAnsi" w:hAnsiTheme="majorHAnsi" w:cstheme="majorHAnsi"/>
        </w:rPr>
      </w:pPr>
      <w:r w:rsidRPr="00E82664">
        <w:rPr>
          <w:rFonts w:asciiTheme="majorHAnsi" w:hAnsiTheme="majorHAnsi" w:cstheme="majorHAnsi"/>
        </w:rPr>
        <w:t xml:space="preserve">We monitor attainment, progress, attendance, </w:t>
      </w:r>
      <w:proofErr w:type="spellStart"/>
      <w:r w:rsidRPr="00E82664">
        <w:rPr>
          <w:rFonts w:asciiTheme="majorHAnsi" w:hAnsiTheme="majorHAnsi" w:cstheme="majorHAnsi"/>
        </w:rPr>
        <w:t>behaviour</w:t>
      </w:r>
      <w:proofErr w:type="spellEnd"/>
      <w:r w:rsidRPr="00E82664">
        <w:rPr>
          <w:rFonts w:asciiTheme="majorHAnsi" w:hAnsiTheme="majorHAnsi" w:cstheme="majorHAnsi"/>
        </w:rPr>
        <w:t xml:space="preserve"> and participation across all pupil groups including SEND, EAL, disadvantaged pupils, more able pupils, looked-after children and ethnic groups. Interventions are adapted based on need. Barriers to learning are addressed through </w:t>
      </w:r>
      <w:r w:rsidR="00E82664">
        <w:rPr>
          <w:rFonts w:asciiTheme="majorHAnsi" w:hAnsiTheme="majorHAnsi" w:cstheme="majorHAnsi"/>
        </w:rPr>
        <w:t>our Triple A Strategy, adaptive</w:t>
      </w:r>
      <w:r w:rsidRPr="00E82664">
        <w:rPr>
          <w:rFonts w:asciiTheme="majorHAnsi" w:hAnsiTheme="majorHAnsi" w:cstheme="majorHAnsi"/>
        </w:rPr>
        <w:t xml:space="preserve"> teaching, additional support, nurture groups, targeted interventions and accessible resources.</w:t>
      </w:r>
    </w:p>
    <w:p w14:paraId="6FC3D765" w14:textId="77777777" w:rsidR="009B075B" w:rsidRPr="00E82664" w:rsidRDefault="00B011E4">
      <w:pPr>
        <w:pStyle w:val="Heading1"/>
        <w:rPr>
          <w:rFonts w:cstheme="majorHAnsi"/>
          <w:color w:val="auto"/>
        </w:rPr>
      </w:pPr>
      <w:r w:rsidRPr="00E82664">
        <w:rPr>
          <w:rFonts w:cstheme="majorHAnsi"/>
          <w:color w:val="auto"/>
        </w:rPr>
        <w:lastRenderedPageBreak/>
        <w:t>7. Fostering Good Relations</w:t>
      </w:r>
    </w:p>
    <w:p w14:paraId="472B2B3D" w14:textId="77777777" w:rsidR="009B075B" w:rsidRPr="00E82664" w:rsidRDefault="00B011E4">
      <w:pPr>
        <w:rPr>
          <w:rFonts w:asciiTheme="majorHAnsi" w:hAnsiTheme="majorHAnsi" w:cstheme="majorHAnsi"/>
        </w:rPr>
      </w:pPr>
      <w:r w:rsidRPr="00E82664">
        <w:rPr>
          <w:rFonts w:asciiTheme="majorHAnsi" w:hAnsiTheme="majorHAnsi" w:cstheme="majorHAnsi"/>
        </w:rPr>
        <w:t>We foster positive relationships by teaching children to value diversity, show empathy and respect differences. Assemblies, PSHE lessons and storybooks introduce concepts such as kindness, equality, and understanding other cultures and identities. Role-play, circle time and conflict resolution help children develop social awareness. We celebrate community events and cultural festivals, encouraging children to appreciate similarities and differences.</w:t>
      </w:r>
    </w:p>
    <w:p w14:paraId="5E268C37" w14:textId="77777777" w:rsidR="009B075B" w:rsidRPr="00E82664" w:rsidRDefault="00B011E4">
      <w:pPr>
        <w:pStyle w:val="Heading1"/>
        <w:rPr>
          <w:rFonts w:cstheme="majorHAnsi"/>
          <w:color w:val="auto"/>
        </w:rPr>
      </w:pPr>
      <w:r w:rsidRPr="00E82664">
        <w:rPr>
          <w:rFonts w:cstheme="majorHAnsi"/>
          <w:color w:val="auto"/>
        </w:rPr>
        <w:t>8. Curriculum and Teaching</w:t>
      </w:r>
    </w:p>
    <w:p w14:paraId="07DDF7A5" w14:textId="77777777" w:rsidR="009B075B" w:rsidRPr="00E82664" w:rsidRDefault="00B011E4">
      <w:pPr>
        <w:rPr>
          <w:rFonts w:asciiTheme="majorHAnsi" w:hAnsiTheme="majorHAnsi" w:cstheme="majorHAnsi"/>
        </w:rPr>
      </w:pPr>
      <w:r w:rsidRPr="00E82664">
        <w:rPr>
          <w:rFonts w:asciiTheme="majorHAnsi" w:hAnsiTheme="majorHAnsi" w:cstheme="majorHAnsi"/>
        </w:rPr>
        <w:t xml:space="preserve">The curriculum reflects a broad range of cultures, family structures and identities. Resources avoid stereotypes and promote positive representation. Teachers plan inclusively, adapting tasks for SEND pupils and supporting EAL learners through vocabulary strategies, visuals and scaffolding. Children are taught how to </w:t>
      </w:r>
      <w:proofErr w:type="spellStart"/>
      <w:r w:rsidRPr="00E82664">
        <w:rPr>
          <w:rFonts w:asciiTheme="majorHAnsi" w:hAnsiTheme="majorHAnsi" w:cstheme="majorHAnsi"/>
        </w:rPr>
        <w:t>recognise</w:t>
      </w:r>
      <w:proofErr w:type="spellEnd"/>
      <w:r w:rsidRPr="00E82664">
        <w:rPr>
          <w:rFonts w:asciiTheme="majorHAnsi" w:hAnsiTheme="majorHAnsi" w:cstheme="majorHAnsi"/>
        </w:rPr>
        <w:t xml:space="preserve"> unfairness, challenge discriminatory </w:t>
      </w:r>
      <w:proofErr w:type="spellStart"/>
      <w:r w:rsidRPr="00E82664">
        <w:rPr>
          <w:rFonts w:asciiTheme="majorHAnsi" w:hAnsiTheme="majorHAnsi" w:cstheme="majorHAnsi"/>
        </w:rPr>
        <w:t>behaviour</w:t>
      </w:r>
      <w:proofErr w:type="spellEnd"/>
      <w:r w:rsidRPr="00E82664">
        <w:rPr>
          <w:rFonts w:asciiTheme="majorHAnsi" w:hAnsiTheme="majorHAnsi" w:cstheme="majorHAnsi"/>
        </w:rPr>
        <w:t xml:space="preserve"> and become respectful citizens.</w:t>
      </w:r>
    </w:p>
    <w:p w14:paraId="69722A5D" w14:textId="77777777" w:rsidR="009B075B" w:rsidRPr="00E82664" w:rsidRDefault="00B011E4">
      <w:pPr>
        <w:pStyle w:val="Heading1"/>
        <w:rPr>
          <w:rFonts w:cstheme="majorHAnsi"/>
          <w:color w:val="auto"/>
        </w:rPr>
      </w:pPr>
      <w:r w:rsidRPr="00E82664">
        <w:rPr>
          <w:rFonts w:cstheme="majorHAnsi"/>
          <w:color w:val="auto"/>
        </w:rPr>
        <w:t>9. Learning Environment</w:t>
      </w:r>
    </w:p>
    <w:p w14:paraId="5BD01F2E" w14:textId="77777777" w:rsidR="009B075B" w:rsidRPr="00E82664" w:rsidRDefault="00B011E4">
      <w:pPr>
        <w:rPr>
          <w:rFonts w:asciiTheme="majorHAnsi" w:hAnsiTheme="majorHAnsi" w:cstheme="majorHAnsi"/>
        </w:rPr>
      </w:pPr>
      <w:r w:rsidRPr="00E82664">
        <w:rPr>
          <w:rFonts w:asciiTheme="majorHAnsi" w:hAnsiTheme="majorHAnsi" w:cstheme="majorHAnsi"/>
        </w:rPr>
        <w:t xml:space="preserve">Classrooms and shared spaces reflect diversity and inclusion in displays, books and learning materials. Expectations for </w:t>
      </w:r>
      <w:proofErr w:type="spellStart"/>
      <w:r w:rsidRPr="00E82664">
        <w:rPr>
          <w:rFonts w:asciiTheme="majorHAnsi" w:hAnsiTheme="majorHAnsi" w:cstheme="majorHAnsi"/>
        </w:rPr>
        <w:t>behaviour</w:t>
      </w:r>
      <w:proofErr w:type="spellEnd"/>
      <w:r w:rsidRPr="00E82664">
        <w:rPr>
          <w:rFonts w:asciiTheme="majorHAnsi" w:hAnsiTheme="majorHAnsi" w:cstheme="majorHAnsi"/>
        </w:rPr>
        <w:t xml:space="preserve"> are consistent and supportive. Visual timetables, sensory tools and calm spaces help pupils regulate emotions. Seating plans, play arrangements and group tasks are designed to promote inclusion and positive peer relationships.</w:t>
      </w:r>
    </w:p>
    <w:p w14:paraId="5A49090B" w14:textId="77777777" w:rsidR="009B075B" w:rsidRPr="00E82664" w:rsidRDefault="00B011E4">
      <w:pPr>
        <w:pStyle w:val="Heading1"/>
        <w:rPr>
          <w:rFonts w:cstheme="majorHAnsi"/>
          <w:color w:val="auto"/>
        </w:rPr>
      </w:pPr>
      <w:r w:rsidRPr="00E82664">
        <w:rPr>
          <w:rFonts w:cstheme="majorHAnsi"/>
          <w:color w:val="auto"/>
        </w:rPr>
        <w:t>10. Staff Recruitment and Development</w:t>
      </w:r>
    </w:p>
    <w:p w14:paraId="3EECC2F6" w14:textId="77777777" w:rsidR="009B075B" w:rsidRPr="00E82664" w:rsidRDefault="00B011E4">
      <w:pPr>
        <w:rPr>
          <w:rFonts w:asciiTheme="majorHAnsi" w:hAnsiTheme="majorHAnsi" w:cstheme="majorHAnsi"/>
        </w:rPr>
      </w:pPr>
      <w:r w:rsidRPr="00E82664">
        <w:rPr>
          <w:rFonts w:asciiTheme="majorHAnsi" w:hAnsiTheme="majorHAnsi" w:cstheme="majorHAnsi"/>
        </w:rPr>
        <w:t xml:space="preserve">Recruitment processes are fair, transparent and free from bias. Staff receive annual training on equality, diversity, safeguarding and inclusion. Professional development opportunities are monitored to ensure fairness. Staff wellbeing is </w:t>
      </w:r>
      <w:proofErr w:type="spellStart"/>
      <w:r w:rsidRPr="00E82664">
        <w:rPr>
          <w:rFonts w:asciiTheme="majorHAnsi" w:hAnsiTheme="majorHAnsi" w:cstheme="majorHAnsi"/>
        </w:rPr>
        <w:t>prioritised</w:t>
      </w:r>
      <w:proofErr w:type="spellEnd"/>
      <w:r w:rsidRPr="00E82664">
        <w:rPr>
          <w:rFonts w:asciiTheme="majorHAnsi" w:hAnsiTheme="majorHAnsi" w:cstheme="majorHAnsi"/>
        </w:rPr>
        <w:t xml:space="preserve"> and concerns about discriminatory </w:t>
      </w:r>
      <w:proofErr w:type="spellStart"/>
      <w:r w:rsidRPr="00E82664">
        <w:rPr>
          <w:rFonts w:asciiTheme="majorHAnsi" w:hAnsiTheme="majorHAnsi" w:cstheme="majorHAnsi"/>
        </w:rPr>
        <w:t>behaviour</w:t>
      </w:r>
      <w:proofErr w:type="spellEnd"/>
      <w:r w:rsidRPr="00E82664">
        <w:rPr>
          <w:rFonts w:asciiTheme="majorHAnsi" w:hAnsiTheme="majorHAnsi" w:cstheme="majorHAnsi"/>
        </w:rPr>
        <w:t xml:space="preserve"> are addressed sensitively and appropriately.</w:t>
      </w:r>
    </w:p>
    <w:p w14:paraId="1C003AA6" w14:textId="77777777" w:rsidR="009B075B" w:rsidRPr="00E82664" w:rsidRDefault="00B011E4">
      <w:pPr>
        <w:pStyle w:val="Heading1"/>
        <w:rPr>
          <w:rFonts w:cstheme="majorHAnsi"/>
          <w:color w:val="auto"/>
        </w:rPr>
      </w:pPr>
      <w:r w:rsidRPr="00E82664">
        <w:rPr>
          <w:rFonts w:cstheme="majorHAnsi"/>
          <w:color w:val="auto"/>
        </w:rPr>
        <w:t>11. Engagement with Parents and Community</w:t>
      </w:r>
    </w:p>
    <w:p w14:paraId="4FD6BFA1" w14:textId="77777777" w:rsidR="009B075B" w:rsidRPr="00E82664" w:rsidRDefault="00B011E4">
      <w:pPr>
        <w:rPr>
          <w:rFonts w:asciiTheme="majorHAnsi" w:hAnsiTheme="majorHAnsi" w:cstheme="majorHAnsi"/>
        </w:rPr>
      </w:pPr>
      <w:r w:rsidRPr="00E82664">
        <w:rPr>
          <w:rFonts w:asciiTheme="majorHAnsi" w:hAnsiTheme="majorHAnsi" w:cstheme="majorHAnsi"/>
        </w:rPr>
        <w:t xml:space="preserve">We communicate clearly and accessibly with families, offering translations or alternative formats where needed. We welcome all families into school life through workshops, events, assemblies and celebration days. We work closely with community </w:t>
      </w:r>
      <w:proofErr w:type="spellStart"/>
      <w:r w:rsidRPr="00E82664">
        <w:rPr>
          <w:rFonts w:asciiTheme="majorHAnsi" w:hAnsiTheme="majorHAnsi" w:cstheme="majorHAnsi"/>
        </w:rPr>
        <w:t>organisations</w:t>
      </w:r>
      <w:proofErr w:type="spellEnd"/>
      <w:r w:rsidRPr="00E82664">
        <w:rPr>
          <w:rFonts w:asciiTheme="majorHAnsi" w:hAnsiTheme="majorHAnsi" w:cstheme="majorHAnsi"/>
        </w:rPr>
        <w:t>, external agencies and the local authority to strengthen equality and inclusion.</w:t>
      </w:r>
    </w:p>
    <w:p w14:paraId="7C826EB5" w14:textId="77777777" w:rsidR="009B075B" w:rsidRPr="00816E8B" w:rsidRDefault="00B011E4">
      <w:pPr>
        <w:pStyle w:val="Heading1"/>
        <w:rPr>
          <w:rFonts w:cstheme="majorHAnsi"/>
          <w:color w:val="auto"/>
        </w:rPr>
      </w:pPr>
      <w:r w:rsidRPr="00816E8B">
        <w:rPr>
          <w:rFonts w:cstheme="majorHAnsi"/>
          <w:color w:val="auto"/>
        </w:rPr>
        <w:t>12. Equality Considerations in Decision-Making</w:t>
      </w:r>
    </w:p>
    <w:p w14:paraId="32DE132F" w14:textId="77777777" w:rsidR="009B075B" w:rsidRPr="00816E8B" w:rsidRDefault="00B011E4">
      <w:pPr>
        <w:rPr>
          <w:rFonts w:asciiTheme="majorHAnsi" w:hAnsiTheme="majorHAnsi" w:cstheme="majorHAnsi"/>
        </w:rPr>
      </w:pPr>
      <w:r w:rsidRPr="00816E8B">
        <w:rPr>
          <w:rFonts w:asciiTheme="majorHAnsi" w:hAnsiTheme="majorHAnsi" w:cstheme="majorHAnsi"/>
        </w:rPr>
        <w:t>Equality Impact Assessments (EIAs) inform decisions related to curriculum design, policy updates, staffing changes, enrichment planning and resource allocation. We carefully consider how decisions may impact protected groups and act to remove any potential disadvantage.</w:t>
      </w:r>
    </w:p>
    <w:p w14:paraId="0C92CE9D" w14:textId="77777777" w:rsidR="009B075B" w:rsidRPr="00816E8B" w:rsidRDefault="00B011E4">
      <w:pPr>
        <w:pStyle w:val="Heading1"/>
        <w:rPr>
          <w:rFonts w:cstheme="majorHAnsi"/>
          <w:color w:val="auto"/>
        </w:rPr>
      </w:pPr>
      <w:r w:rsidRPr="00816E8B">
        <w:rPr>
          <w:rFonts w:cstheme="majorHAnsi"/>
          <w:color w:val="auto"/>
        </w:rPr>
        <w:lastRenderedPageBreak/>
        <w:t>13. Publishing Equality Information and Objectives</w:t>
      </w:r>
    </w:p>
    <w:p w14:paraId="770D1D05" w14:textId="77777777" w:rsidR="009B075B" w:rsidRPr="00816E8B" w:rsidRDefault="00B011E4">
      <w:pPr>
        <w:rPr>
          <w:rFonts w:asciiTheme="majorHAnsi" w:hAnsiTheme="majorHAnsi" w:cstheme="majorHAnsi"/>
        </w:rPr>
      </w:pPr>
      <w:r w:rsidRPr="00816E8B">
        <w:rPr>
          <w:rFonts w:asciiTheme="majorHAnsi" w:hAnsiTheme="majorHAnsi" w:cstheme="majorHAnsi"/>
        </w:rPr>
        <w:t>We publish annual equality information and review data trends. Every four years we set measurable equality objectives in line with statutory guidance. These objectives are published on the school website and reviewed annually by the Local Advisory Board.</w:t>
      </w:r>
    </w:p>
    <w:p w14:paraId="4D1F4DAA" w14:textId="77777777" w:rsidR="009B075B" w:rsidRPr="00816E8B" w:rsidRDefault="00B011E4">
      <w:pPr>
        <w:pStyle w:val="Heading1"/>
        <w:rPr>
          <w:rFonts w:cstheme="majorHAnsi"/>
          <w:color w:val="auto"/>
        </w:rPr>
      </w:pPr>
      <w:r w:rsidRPr="00816E8B">
        <w:rPr>
          <w:rFonts w:cstheme="majorHAnsi"/>
          <w:color w:val="auto"/>
        </w:rPr>
        <w:t>14. Monitoring and Review</w:t>
      </w:r>
    </w:p>
    <w:p w14:paraId="44F34E8C" w14:textId="77777777" w:rsidR="009B075B" w:rsidRPr="00816E8B" w:rsidRDefault="00B011E4">
      <w:pPr>
        <w:rPr>
          <w:rFonts w:asciiTheme="majorHAnsi" w:hAnsiTheme="majorHAnsi" w:cstheme="majorHAnsi"/>
        </w:rPr>
      </w:pPr>
      <w:r w:rsidRPr="00816E8B">
        <w:rPr>
          <w:rFonts w:asciiTheme="majorHAnsi" w:hAnsiTheme="majorHAnsi" w:cstheme="majorHAnsi"/>
        </w:rPr>
        <w:t xml:space="preserve">We monitor: pupil progress, attendance, exclusions, </w:t>
      </w:r>
      <w:proofErr w:type="spellStart"/>
      <w:r w:rsidRPr="00816E8B">
        <w:rPr>
          <w:rFonts w:asciiTheme="majorHAnsi" w:hAnsiTheme="majorHAnsi" w:cstheme="majorHAnsi"/>
        </w:rPr>
        <w:t>behaviour</w:t>
      </w:r>
      <w:proofErr w:type="spellEnd"/>
      <w:r w:rsidRPr="00816E8B">
        <w:rPr>
          <w:rFonts w:asciiTheme="majorHAnsi" w:hAnsiTheme="majorHAnsi" w:cstheme="majorHAnsi"/>
        </w:rPr>
        <w:t xml:space="preserve"> logs, participation in enrichment, safeguarding patterns and staff workforce data. These findings inform our school development planning and equality action plan. The policy is reviewed annually.</w:t>
      </w:r>
    </w:p>
    <w:p w14:paraId="32BD465A" w14:textId="4A2AA994" w:rsidR="009B075B" w:rsidRDefault="009B075B"/>
    <w:sectPr w:rsidR="009B075B" w:rsidSect="00E8266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0136" w14:textId="77777777" w:rsidR="006A4F66" w:rsidRDefault="006A4F66" w:rsidP="00E82664">
      <w:pPr>
        <w:spacing w:after="0" w:line="240" w:lineRule="auto"/>
      </w:pPr>
      <w:r>
        <w:separator/>
      </w:r>
    </w:p>
  </w:endnote>
  <w:endnote w:type="continuationSeparator" w:id="0">
    <w:p w14:paraId="5816B450" w14:textId="77777777" w:rsidR="006A4F66" w:rsidRDefault="006A4F66" w:rsidP="00E82664">
      <w:pPr>
        <w:spacing w:after="0" w:line="240" w:lineRule="auto"/>
      </w:pPr>
      <w:r>
        <w:continuationSeparator/>
      </w:r>
    </w:p>
  </w:endnote>
  <w:endnote w:type="continuationNotice" w:id="1">
    <w:p w14:paraId="5E232565" w14:textId="77777777" w:rsidR="006A4F66" w:rsidRDefault="006A4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1C3C" w14:textId="77777777" w:rsidR="006A4F66" w:rsidRDefault="006A4F66" w:rsidP="00E82664">
      <w:pPr>
        <w:spacing w:after="0" w:line="240" w:lineRule="auto"/>
      </w:pPr>
      <w:r>
        <w:separator/>
      </w:r>
    </w:p>
  </w:footnote>
  <w:footnote w:type="continuationSeparator" w:id="0">
    <w:p w14:paraId="5E2C1BD6" w14:textId="77777777" w:rsidR="006A4F66" w:rsidRDefault="006A4F66" w:rsidP="00E82664">
      <w:pPr>
        <w:spacing w:after="0" w:line="240" w:lineRule="auto"/>
      </w:pPr>
      <w:r>
        <w:continuationSeparator/>
      </w:r>
    </w:p>
  </w:footnote>
  <w:footnote w:type="continuationNotice" w:id="1">
    <w:p w14:paraId="4A7F3C75" w14:textId="77777777" w:rsidR="006A4F66" w:rsidRDefault="006A4F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183"/>
    <w:rsid w:val="00034616"/>
    <w:rsid w:val="0006063C"/>
    <w:rsid w:val="0015074B"/>
    <w:rsid w:val="0029639D"/>
    <w:rsid w:val="00326F90"/>
    <w:rsid w:val="006A4F66"/>
    <w:rsid w:val="00816E8B"/>
    <w:rsid w:val="009B075B"/>
    <w:rsid w:val="00AA1D8D"/>
    <w:rsid w:val="00B011E4"/>
    <w:rsid w:val="00B47730"/>
    <w:rsid w:val="00BA1599"/>
    <w:rsid w:val="00CB0664"/>
    <w:rsid w:val="00DA19C0"/>
    <w:rsid w:val="00DC64FF"/>
    <w:rsid w:val="00E82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72AFC"/>
  <w14:defaultImageDpi w14:val="300"/>
  <w15:docId w15:val="{699C5A81-618C-4AF0-9C06-70176E6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2719BFC0721C4AA631D09B7AE90604" ma:contentTypeVersion="15" ma:contentTypeDescription="Create a new document." ma:contentTypeScope="" ma:versionID="fb276258dd5e201f63665d5f4e38aa00">
  <xsd:schema xmlns:xsd="http://www.w3.org/2001/XMLSchema" xmlns:xs="http://www.w3.org/2001/XMLSchema" xmlns:p="http://schemas.microsoft.com/office/2006/metadata/properties" xmlns:ns2="a0103ed5-2d80-459d-ac18-77a57b927a66" xmlns:ns3="bdd55185-8fc5-4dee-9784-3837121dcfb8" targetNamespace="http://schemas.microsoft.com/office/2006/metadata/properties" ma:root="true" ma:fieldsID="2c7b4916492b649e495206c1aeacca6e" ns2:_="" ns3:_="">
    <xsd:import namespace="a0103ed5-2d80-459d-ac18-77a57b927a66"/>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3ed5-2d80-459d-ac18-77a57b927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06bedf-660d-4ca7-a194-276c64ce5028}"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103ed5-2d80-459d-ac18-77a57b927a66">
      <Terms xmlns="http://schemas.microsoft.com/office/infopath/2007/PartnerControls"/>
    </lcf76f155ced4ddcb4097134ff3c332f>
    <TaxCatchAll xmlns="bdd55185-8fc5-4dee-9784-3837121dcfb8" xsi:nil="true"/>
  </documentManagement>
</p:properties>
</file>

<file path=customXml/itemProps1.xml><?xml version="1.0" encoding="utf-8"?>
<ds:datastoreItem xmlns:ds="http://schemas.openxmlformats.org/officeDocument/2006/customXml" ds:itemID="{8322CCF9-8069-4FE2-BA83-3881F5688503}">
  <ds:schemaRefs>
    <ds:schemaRef ds:uri="http://schemas.microsoft.com/sharepoint/v3/contenttype/forms"/>
  </ds:schemaRefs>
</ds:datastoreItem>
</file>

<file path=customXml/itemProps2.xml><?xml version="1.0" encoding="utf-8"?>
<ds:datastoreItem xmlns:ds="http://schemas.openxmlformats.org/officeDocument/2006/customXml" ds:itemID="{EC5D1489-C942-4254-BBF7-FDB0DA7FD346}"/>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0103A04B-6CA6-4BA7-ABF8-643FDD593831}">
  <ds:schemaRefs>
    <ds:schemaRef ds:uri="http://schemas.microsoft.com/office/2006/metadata/properties"/>
    <ds:schemaRef ds:uri="http://schemas.microsoft.com/office/infopath/2007/PartnerControls"/>
    <ds:schemaRef ds:uri="cffa1af8-3687-477e-855b-c6e834341000"/>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 HODSON (Kingsfield First School)</cp:lastModifiedBy>
  <cp:revision>2</cp:revision>
  <dcterms:created xsi:type="dcterms:W3CDTF">2026-03-24T19:11:00Z</dcterms:created>
  <dcterms:modified xsi:type="dcterms:W3CDTF">2026-03-24T19:11:00Z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0x010100D62719BFC0721C4AA631D09B7AE90604</vt:lpwstr>
  </property>
  <property fmtid="{D5CDD505-2E9C-101B-9397-08002B2CF9AE}" pid="3" name="MediaServiceImageTags">
    <vt:lpwstr/>
  </property>
</Properties>
</file>